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CD7" w:rsidRPr="00BB6E4A" w:rsidRDefault="00BB6E4A" w:rsidP="00BB6E4A">
      <w:pPr>
        <w:jc w:val="center"/>
        <w:rPr>
          <w:rFonts w:ascii="Hangyaboly" w:hAnsi="Hangyaboly"/>
          <w:sz w:val="32"/>
          <w:szCs w:val="36"/>
        </w:rPr>
      </w:pPr>
      <w:r w:rsidRPr="00BB6E4A">
        <w:rPr>
          <w:rFonts w:ascii="Hangyaboly" w:hAnsi="Hangyaboly"/>
          <w:noProof/>
          <w:sz w:val="32"/>
          <w:szCs w:val="36"/>
          <w:lang w:eastAsia="en-GB"/>
        </w:rPr>
        <w:drawing>
          <wp:anchor distT="0" distB="0" distL="114300" distR="114300" simplePos="0" relativeHeight="251658240" behindDoc="1" locked="0" layoutInCell="1" allowOverlap="1" wp14:anchorId="47C920B4" wp14:editId="1DB8653D">
            <wp:simplePos x="0" y="0"/>
            <wp:positionH relativeFrom="column">
              <wp:posOffset>4371975</wp:posOffset>
            </wp:positionH>
            <wp:positionV relativeFrom="paragraph">
              <wp:posOffset>-2119630</wp:posOffset>
            </wp:positionV>
            <wp:extent cx="2133600" cy="328295"/>
            <wp:effectExtent l="0" t="0" r="0" b="0"/>
            <wp:wrapNone/>
            <wp:docPr id="2041007933" name="Picture 1" descr="Early Intervention Begins Best With YOU.&#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07933" name="Picture 1" descr="Early Intervention Begins Best With YOU.&#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33600" cy="328295"/>
                    </a:xfrm>
                    <a:prstGeom prst="rect">
                      <a:avLst/>
                    </a:prstGeom>
                  </pic:spPr>
                </pic:pic>
              </a:graphicData>
            </a:graphic>
          </wp:anchor>
        </w:drawing>
      </w:r>
      <w:r w:rsidRPr="00BB6E4A">
        <w:rPr>
          <w:rFonts w:ascii="Hangyaboly" w:hAnsi="Hangyaboly"/>
          <w:sz w:val="32"/>
          <w:szCs w:val="36"/>
        </w:rPr>
        <w:t>Early Intervention Animation Launch</w:t>
      </w:r>
    </w:p>
    <w:p w:rsidR="00BB6E4A" w:rsidRDefault="00BB6E4A" w:rsidP="00BB6E4A">
      <w:pPr>
        <w:jc w:val="center"/>
        <w:rPr>
          <w:rFonts w:ascii="Hangyaboly" w:hAnsi="Hangyaboly"/>
          <w:sz w:val="32"/>
          <w:szCs w:val="36"/>
        </w:rPr>
      </w:pPr>
      <w:r w:rsidRPr="00BB6E4A">
        <w:rPr>
          <w:rFonts w:ascii="Hangyaboly" w:hAnsi="Hangyaboly"/>
          <w:sz w:val="32"/>
          <w:szCs w:val="36"/>
        </w:rPr>
        <w:t>Stall Holders</w:t>
      </w:r>
    </w:p>
    <w:tbl>
      <w:tblPr>
        <w:tblW w:w="9026" w:type="dxa"/>
        <w:tblLayout w:type="fixed"/>
        <w:tblLook w:val="04A0" w:firstRow="1" w:lastRow="0" w:firstColumn="1" w:lastColumn="0" w:noHBand="0" w:noVBand="1"/>
      </w:tblPr>
      <w:tblGrid>
        <w:gridCol w:w="760"/>
        <w:gridCol w:w="5466"/>
        <w:gridCol w:w="2800"/>
      </w:tblGrid>
      <w:tr w:rsidR="0070431B">
        <w:trPr>
          <w:cantSplit/>
          <w:tblHeader/>
        </w:trPr>
        <w:tc>
          <w:tcPr>
            <w:tcW w:w="760" w:type="dxa"/>
            <w:tcBorders>
              <w:top w:val="single" w:sz="4" w:space="0" w:color="B9E3EE"/>
              <w:left w:val="single" w:sz="4" w:space="0" w:color="B9E3EE"/>
              <w:bottom w:val="single" w:sz="4" w:space="0" w:color="B9E3EE"/>
              <w:right w:val="single" w:sz="4" w:space="0" w:color="B9E3EE"/>
            </w:tcBorders>
            <w:shd w:val="clear" w:color="auto" w:fill="15ADCE"/>
            <w:tcMar>
              <w:top w:w="30" w:type="dxa"/>
              <w:left w:w="100" w:type="dxa"/>
              <w:bottom w:w="30" w:type="dxa"/>
              <w:right w:w="110" w:type="dxa"/>
            </w:tcMar>
          </w:tcPr>
          <w:p w:rsidR="0070431B" w:rsidRDefault="00630A08">
            <w:pPr>
              <w:spacing w:after="0"/>
            </w:pPr>
            <w:r>
              <w:rPr>
                <w:rFonts w:ascii="Hangyaboly" w:hAnsi="Hangyaboly" w:cs="Hangyaboly"/>
                <w:b/>
                <w:color w:val="FFFFFF"/>
                <w:sz w:val="22"/>
                <w:szCs w:val="22"/>
              </w:rPr>
              <w:t>Stall</w:t>
            </w:r>
          </w:p>
        </w:tc>
        <w:tc>
          <w:tcPr>
            <w:tcW w:w="5466" w:type="dxa"/>
            <w:tcBorders>
              <w:top w:val="single" w:sz="4" w:space="0" w:color="B9E3EE"/>
              <w:left w:val="single" w:sz="4" w:space="0" w:color="B9E3EE"/>
              <w:bottom w:val="single" w:sz="4" w:space="0" w:color="B9E3EE"/>
              <w:right w:val="single" w:sz="4" w:space="0" w:color="B9E3EE"/>
            </w:tcBorders>
            <w:shd w:val="clear" w:color="auto" w:fill="15ADCE"/>
            <w:tcMar>
              <w:top w:w="30" w:type="dxa"/>
              <w:left w:w="100" w:type="dxa"/>
              <w:bottom w:w="30" w:type="dxa"/>
              <w:right w:w="110" w:type="dxa"/>
            </w:tcMar>
          </w:tcPr>
          <w:p w:rsidR="0070431B" w:rsidRDefault="00630A08">
            <w:pPr>
              <w:spacing w:after="0"/>
            </w:pPr>
            <w:r>
              <w:rPr>
                <w:rFonts w:ascii="Hangyaboly" w:hAnsi="Hangyaboly" w:cs="Hangyaboly"/>
                <w:b/>
                <w:color w:val="FFFFFF"/>
                <w:sz w:val="22"/>
                <w:szCs w:val="22"/>
              </w:rPr>
              <w:t>Organisation</w:t>
            </w:r>
          </w:p>
        </w:tc>
        <w:tc>
          <w:tcPr>
            <w:tcW w:w="2800" w:type="dxa"/>
            <w:tcBorders>
              <w:top w:val="single" w:sz="4" w:space="0" w:color="B9E3EE"/>
              <w:left w:val="single" w:sz="4" w:space="0" w:color="B9E3EE"/>
              <w:bottom w:val="single" w:sz="4" w:space="0" w:color="B9E3EE"/>
              <w:right w:val="single" w:sz="4" w:space="0" w:color="B9E3EE"/>
            </w:tcBorders>
            <w:shd w:val="clear" w:color="auto" w:fill="15ADCE"/>
            <w:tcMar>
              <w:top w:w="30" w:type="dxa"/>
              <w:left w:w="100" w:type="dxa"/>
              <w:bottom w:w="30" w:type="dxa"/>
              <w:right w:w="110" w:type="dxa"/>
            </w:tcMar>
          </w:tcPr>
          <w:p w:rsidR="0070431B" w:rsidRDefault="00630A08">
            <w:pPr>
              <w:spacing w:after="0"/>
            </w:pPr>
            <w:r>
              <w:rPr>
                <w:rFonts w:ascii="Hangyaboly" w:hAnsi="Hangyaboly" w:cs="Hangyaboly"/>
                <w:b/>
                <w:color w:val="FFFFFF"/>
                <w:sz w:val="22"/>
                <w:szCs w:val="22"/>
              </w:rPr>
              <w:t>Website</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1</w:t>
            </w:r>
          </w:p>
        </w:tc>
        <w:tc>
          <w:tcPr>
            <w:tcW w:w="5466"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Fermanagh &amp; Omagh Hub</w:t>
            </w:r>
          </w:p>
          <w:p w:rsidR="0070431B" w:rsidRDefault="00630A08">
            <w:pPr>
              <w:spacing w:after="0"/>
            </w:pPr>
            <w:r>
              <w:rPr>
                <w:rFonts w:ascii="Hangyaboly" w:hAnsi="Hangyaboly" w:cs="Hangyaboly"/>
                <w:color w:val="1F2A33"/>
                <w:sz w:val="17"/>
                <w:szCs w:val="17"/>
              </w:rPr>
              <w:t>The Fermanagh and Omagh Family Support Hubs are multi-agency networks that match early intervention family support services to children and families. Referrals can come from a GP, health visitor, school, social worker or the family themselves.</w:t>
            </w:r>
          </w:p>
        </w:tc>
        <w:tc>
          <w:tcPr>
            <w:tcW w:w="280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cypsp.hscni.</w:t>
            </w:r>
            <w:r>
              <w:rPr>
                <w:rFonts w:ascii="Hangyaboly" w:hAnsi="Hangyaboly" w:cs="Hangyaboly"/>
                <w:color w:val="1F2A33"/>
                <w:sz w:val="17"/>
                <w:szCs w:val="17"/>
              </w:rPr>
              <w:t>net/family-support-hubs/western-family-support-hubs</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3</w:t>
            </w:r>
          </w:p>
        </w:tc>
        <w:tc>
          <w:tcPr>
            <w:tcW w:w="5466"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Women’s Aid</w:t>
            </w:r>
          </w:p>
          <w:p w:rsidR="0070431B" w:rsidRDefault="00630A08">
            <w:pPr>
              <w:spacing w:after="0"/>
            </w:pPr>
            <w:r>
              <w:rPr>
                <w:rFonts w:ascii="Hangyaboly" w:hAnsi="Hangyaboly" w:cs="Hangyaboly"/>
                <w:color w:val="1F2A33"/>
                <w:sz w:val="17"/>
                <w:szCs w:val="17"/>
              </w:rPr>
              <w:t>Fermanagh &amp; Omagh Women’s Aid supports women and children who are victims of domestic and sexual violence, with crisis accommodation, outreach support, children and young people’s services,</w:t>
            </w:r>
            <w:r>
              <w:rPr>
                <w:rFonts w:ascii="Hangyaboly" w:hAnsi="Hangyaboly" w:cs="Hangyaboly"/>
                <w:color w:val="1F2A33"/>
                <w:sz w:val="17"/>
                <w:szCs w:val="17"/>
              </w:rPr>
              <w:t xml:space="preserve"> empowerment programmes and awareness training.</w:t>
            </w:r>
          </w:p>
        </w:tc>
        <w:tc>
          <w:tcPr>
            <w:tcW w:w="280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www.fowomensaid.org</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4</w:t>
            </w:r>
          </w:p>
        </w:tc>
        <w:tc>
          <w:tcPr>
            <w:tcW w:w="5466"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Peace of Mind</w:t>
            </w:r>
          </w:p>
          <w:p w:rsidR="0070431B" w:rsidRDefault="00630A08">
            <w:pPr>
              <w:spacing w:after="0"/>
            </w:pPr>
            <w:r>
              <w:rPr>
                <w:rFonts w:ascii="Hangyaboly" w:hAnsi="Hangyaboly" w:cs="Hangyaboly"/>
                <w:color w:val="1F2A33"/>
                <w:sz w:val="17"/>
                <w:szCs w:val="17"/>
              </w:rPr>
              <w:t>Delivered by Inspire Wellbeing, which provides mental health and wellbeing support across Northern Ireland.</w:t>
            </w:r>
          </w:p>
        </w:tc>
        <w:tc>
          <w:tcPr>
            <w:tcW w:w="280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www.inspirewellbeing.org</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5</w:t>
            </w:r>
          </w:p>
        </w:tc>
        <w:tc>
          <w:tcPr>
            <w:tcW w:w="5466"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Parentline</w:t>
            </w:r>
          </w:p>
          <w:p w:rsidR="0070431B" w:rsidRDefault="00630A08">
            <w:pPr>
              <w:spacing w:after="0"/>
            </w:pPr>
            <w:r>
              <w:rPr>
                <w:rFonts w:ascii="Hangyaboly" w:hAnsi="Hangyaboly" w:cs="Hangyaboly"/>
                <w:color w:val="1F2A33"/>
                <w:sz w:val="17"/>
                <w:szCs w:val="17"/>
              </w:rPr>
              <w:t>Parentline NI, run by Children in Northern Ireland, offers free, impartial and non-judgemental listening and support to anyone caring for or concerned about a child or young person, by phone or webchat.</w:t>
            </w:r>
          </w:p>
        </w:tc>
        <w:tc>
          <w:tcPr>
            <w:tcW w:w="280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www.ci-ni.org.uk/parentline</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6</w:t>
            </w:r>
          </w:p>
        </w:tc>
        <w:tc>
          <w:tcPr>
            <w:tcW w:w="5466"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Relate</w:t>
            </w:r>
          </w:p>
          <w:p w:rsidR="0070431B" w:rsidRDefault="00630A08">
            <w:pPr>
              <w:spacing w:after="0"/>
            </w:pPr>
            <w:r>
              <w:rPr>
                <w:rFonts w:ascii="Hangyaboly" w:hAnsi="Hangyaboly" w:cs="Hangyaboly"/>
                <w:color w:val="1F2A33"/>
                <w:sz w:val="17"/>
                <w:szCs w:val="17"/>
              </w:rPr>
              <w:t>Relate NI provides counselling for families, couples, individuals and young people on issues such as communication, separation, anxiety and depression, plus life skills training on healthy relationships.</w:t>
            </w:r>
          </w:p>
        </w:tc>
        <w:tc>
          <w:tcPr>
            <w:tcW w:w="280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www.relateni.org</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7</w:t>
            </w:r>
          </w:p>
        </w:tc>
        <w:tc>
          <w:tcPr>
            <w:tcW w:w="5466"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Cruse</w:t>
            </w:r>
          </w:p>
          <w:p w:rsidR="0070431B" w:rsidRDefault="00630A08">
            <w:pPr>
              <w:spacing w:after="0"/>
            </w:pPr>
            <w:r>
              <w:rPr>
                <w:rFonts w:ascii="Hangyaboly" w:hAnsi="Hangyaboly" w:cs="Hangyaboly"/>
                <w:color w:val="1F2A33"/>
                <w:sz w:val="17"/>
                <w:szCs w:val="17"/>
              </w:rPr>
              <w:t>Cruse Bereavement Support offers a free and confidential service for anyone coping with bereavement, available to people aged 7 and over, with sessions in Omagh and Enniskillen. People can refer themselves.</w:t>
            </w:r>
          </w:p>
        </w:tc>
        <w:tc>
          <w:tcPr>
            <w:tcW w:w="280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www.cruse.org.uk</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8</w:t>
            </w:r>
          </w:p>
        </w:tc>
        <w:tc>
          <w:tcPr>
            <w:tcW w:w="5466"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Extern</w:t>
            </w:r>
          </w:p>
          <w:p w:rsidR="0070431B" w:rsidRDefault="00630A08">
            <w:pPr>
              <w:spacing w:after="0"/>
            </w:pPr>
            <w:r>
              <w:rPr>
                <w:rFonts w:ascii="Hangyaboly" w:hAnsi="Hangyaboly" w:cs="Hangyaboly"/>
                <w:color w:val="1F2A33"/>
                <w:sz w:val="17"/>
                <w:szCs w:val="17"/>
              </w:rPr>
              <w:t>Extern runs Strength 2 Strength, an early intervention programme for children aged 8 to 13 and their families, and a Short Stay Break Service offering respite and support to children and young people aged 7 to 17 involved with the Western Trust.</w:t>
            </w:r>
          </w:p>
        </w:tc>
        <w:tc>
          <w:tcPr>
            <w:tcW w:w="280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www.extern</w:t>
            </w:r>
            <w:r>
              <w:rPr>
                <w:rFonts w:ascii="Hangyaboly" w:hAnsi="Hangyaboly" w:cs="Hangyaboly"/>
                <w:color w:val="1F2A33"/>
                <w:sz w:val="17"/>
                <w:szCs w:val="17"/>
              </w:rPr>
              <w:t>.org</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9</w:t>
            </w:r>
          </w:p>
        </w:tc>
        <w:tc>
          <w:tcPr>
            <w:tcW w:w="5466"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Cherish Sure Start</w:t>
            </w:r>
          </w:p>
          <w:p w:rsidR="0070431B" w:rsidRDefault="00630A08">
            <w:pPr>
              <w:spacing w:after="0"/>
            </w:pPr>
            <w:r>
              <w:rPr>
                <w:rFonts w:ascii="Hangyaboly" w:hAnsi="Hangyaboly" w:cs="Hangyaboly"/>
                <w:color w:val="1F2A33"/>
                <w:sz w:val="17"/>
                <w:szCs w:val="17"/>
              </w:rPr>
              <w:t>A government-funded Sure Start service for families with young children in the Enniskillen area, including the Sure Start Developmental Programme for children aged 2 to 3 in their pre pre-school year.</w:t>
            </w:r>
          </w:p>
        </w:tc>
        <w:tc>
          <w:tcPr>
            <w:tcW w:w="280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www.archlc.com/cherish-sure-</w:t>
            </w:r>
            <w:r>
              <w:rPr>
                <w:rFonts w:ascii="Hangyaboly" w:hAnsi="Hangyaboly" w:cs="Hangyaboly"/>
                <w:color w:val="1F2A33"/>
                <w:sz w:val="17"/>
                <w:szCs w:val="17"/>
              </w:rPr>
              <w:t>start</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lastRenderedPageBreak/>
              <w:t>10</w:t>
            </w:r>
          </w:p>
        </w:tc>
        <w:tc>
          <w:tcPr>
            <w:tcW w:w="5466"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Toy Box</w:t>
            </w:r>
          </w:p>
          <w:p w:rsidR="0070431B" w:rsidRDefault="00630A08">
            <w:pPr>
              <w:spacing w:after="0"/>
            </w:pPr>
            <w:r>
              <w:rPr>
                <w:rFonts w:ascii="Hangyaboly" w:hAnsi="Hangyaboly" w:cs="Hangyaboly"/>
                <w:color w:val="1F2A33"/>
                <w:sz w:val="17"/>
                <w:szCs w:val="17"/>
              </w:rPr>
              <w:t>Toybox is a Department of Education-funded early years programme that uses home visits and play to help Traveller children from birth to age 4 and their families prepare for education, with advocacy and family support. Families can refer themselves.</w:t>
            </w:r>
          </w:p>
        </w:tc>
        <w:tc>
          <w:tcPr>
            <w:tcW w:w="280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www.ea</w:t>
            </w:r>
            <w:r>
              <w:rPr>
                <w:rFonts w:ascii="Hangyaboly" w:hAnsi="Hangyaboly" w:cs="Hangyaboly"/>
                <w:color w:val="1F2A33"/>
                <w:sz w:val="17"/>
                <w:szCs w:val="17"/>
              </w:rPr>
              <w:t>rly-years.org/toybox</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11</w:t>
            </w:r>
          </w:p>
        </w:tc>
        <w:tc>
          <w:tcPr>
            <w:tcW w:w="5466"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Support2gether</w:t>
            </w:r>
          </w:p>
          <w:p w:rsidR="0070431B" w:rsidRDefault="00630A08" w:rsidP="00630A08">
            <w:pPr>
              <w:spacing w:after="0"/>
            </w:pPr>
            <w:r>
              <w:rPr>
                <w:rFonts w:ascii="Hangyaboly" w:hAnsi="Hangyaboly" w:cs="Hangyaboly"/>
                <w:color w:val="1F2A33"/>
                <w:sz w:val="17"/>
                <w:szCs w:val="17"/>
              </w:rPr>
              <w:t>A charity providing education and support for families affected by antenatal and postnatal depression, including fathers and extended family, with support groups in Omagh</w:t>
            </w:r>
            <w:bookmarkStart w:id="0" w:name="_GoBack"/>
            <w:bookmarkEnd w:id="0"/>
            <w:r>
              <w:rPr>
                <w:rFonts w:ascii="Hangyaboly" w:hAnsi="Hangyaboly" w:cs="Hangyaboly"/>
                <w:color w:val="1F2A33"/>
                <w:sz w:val="17"/>
                <w:szCs w:val="17"/>
              </w:rPr>
              <w:t>, phone support and home visits.</w:t>
            </w:r>
          </w:p>
        </w:tc>
        <w:tc>
          <w:tcPr>
            <w:tcW w:w="280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t>
            </w:r>
            <w:r>
              <w:rPr>
                <w:rFonts w:ascii="Hangyaboly" w:hAnsi="Hangyaboly" w:cs="Hangyaboly"/>
                <w:color w:val="1F2A33"/>
                <w:sz w:val="17"/>
                <w:szCs w:val="17"/>
              </w:rPr>
              <w:t>ww.support2gether.com</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12</w:t>
            </w:r>
          </w:p>
        </w:tc>
        <w:tc>
          <w:tcPr>
            <w:tcW w:w="5466"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Parent Participation</w:t>
            </w:r>
          </w:p>
          <w:p w:rsidR="0070431B" w:rsidRDefault="00630A08">
            <w:pPr>
              <w:spacing w:after="0"/>
            </w:pPr>
            <w:r>
              <w:rPr>
                <w:rFonts w:ascii="Hangyaboly" w:hAnsi="Hangyaboly" w:cs="Hangyaboly"/>
                <w:color w:val="1F2A33"/>
                <w:sz w:val="17"/>
                <w:szCs w:val="17"/>
              </w:rPr>
              <w:t xml:space="preserve">Run through Children in Northern Ireland (CiNI), the umbrella body for the children’s sector, which works to improve outcomes for children, young people and families through training, policy, information and </w:t>
            </w:r>
            <w:r>
              <w:rPr>
                <w:rFonts w:ascii="Hangyaboly" w:hAnsi="Hangyaboly" w:cs="Hangyaboly"/>
                <w:color w:val="1F2A33"/>
                <w:sz w:val="17"/>
                <w:szCs w:val="17"/>
              </w:rPr>
              <w:t>participation support.</w:t>
            </w:r>
          </w:p>
        </w:tc>
        <w:tc>
          <w:tcPr>
            <w:tcW w:w="280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www.ci-ni.org.uk</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13</w:t>
            </w:r>
          </w:p>
        </w:tc>
        <w:tc>
          <w:tcPr>
            <w:tcW w:w="5466"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Education Authority Psychology Team</w:t>
            </w:r>
          </w:p>
          <w:p w:rsidR="0070431B" w:rsidRDefault="00630A08">
            <w:pPr>
              <w:spacing w:after="0"/>
            </w:pPr>
            <w:r>
              <w:rPr>
                <w:rFonts w:ascii="Hangyaboly" w:hAnsi="Hangyaboly" w:cs="Hangyaboly"/>
                <w:color w:val="1F2A33"/>
                <w:sz w:val="17"/>
                <w:szCs w:val="17"/>
              </w:rPr>
              <w:t>The Educational Psychology Service supports children and young people, especially those with special educational needs, with their learning, development and emotional wellbeing, working with families, schools and pre-school settings.</w:t>
            </w:r>
          </w:p>
        </w:tc>
        <w:tc>
          <w:tcPr>
            <w:tcW w:w="280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www.eani.org.uk/servic</w:t>
            </w:r>
            <w:r>
              <w:rPr>
                <w:rFonts w:ascii="Hangyaboly" w:hAnsi="Hangyaboly" w:cs="Hangyaboly"/>
                <w:color w:val="1F2A33"/>
                <w:sz w:val="17"/>
                <w:szCs w:val="17"/>
              </w:rPr>
              <w:t>es/educational-psychology-service</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14</w:t>
            </w:r>
          </w:p>
        </w:tc>
        <w:tc>
          <w:tcPr>
            <w:tcW w:w="5466"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Family Support NI</w:t>
            </w:r>
          </w:p>
          <w:p w:rsidR="0070431B" w:rsidRDefault="00630A08">
            <w:pPr>
              <w:spacing w:after="0"/>
            </w:pPr>
            <w:r>
              <w:rPr>
                <w:rFonts w:ascii="Hangyaboly" w:hAnsi="Hangyaboly" w:cs="Hangyaboly"/>
                <w:color w:val="1F2A33"/>
                <w:sz w:val="17"/>
                <w:szCs w:val="17"/>
              </w:rPr>
              <w:t>FamilySupportNI is a website listing family support services and registered childcare across Northern Ireland, helping parents, practitioners and professionals find local support.</w:t>
            </w:r>
          </w:p>
        </w:tc>
        <w:tc>
          <w:tcPr>
            <w:tcW w:w="280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www.familysupportni.gov.uk</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15</w:t>
            </w:r>
          </w:p>
        </w:tc>
        <w:tc>
          <w:tcPr>
            <w:tcW w:w="5466"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CAWT PEACEPLUS Community Connections and Wellbeing Project (CCWP)</w:t>
            </w:r>
          </w:p>
          <w:p w:rsidR="0070431B" w:rsidRDefault="00630A08">
            <w:pPr>
              <w:spacing w:after="0"/>
            </w:pPr>
            <w:r>
              <w:rPr>
                <w:rFonts w:ascii="Hangyaboly" w:hAnsi="Hangyaboly" w:cs="Hangyaboly"/>
                <w:color w:val="1F2A33"/>
                <w:sz w:val="17"/>
                <w:szCs w:val="17"/>
              </w:rPr>
              <w:t>Part of the CAWT Partnership’s PEACEPLUS programme, which aims to prevent ill health, intervene early, reduce health inequalities and build strong partnerships</w:t>
            </w:r>
            <w:r>
              <w:rPr>
                <w:rFonts w:ascii="Hangyaboly" w:hAnsi="Hangyaboly" w:cs="Hangyaboly"/>
                <w:color w:val="1F2A33"/>
                <w:sz w:val="17"/>
                <w:szCs w:val="17"/>
              </w:rPr>
              <w:t xml:space="preserve"> with the community and voluntary sector across the border region.</w:t>
            </w:r>
          </w:p>
        </w:tc>
        <w:tc>
          <w:tcPr>
            <w:tcW w:w="280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cawt.hscni.net/projects/peace-plus/peaceplus-community-connections-wellbeing-project</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16</w:t>
            </w:r>
          </w:p>
        </w:tc>
        <w:tc>
          <w:tcPr>
            <w:tcW w:w="5466"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Primary Care Multidisciplinary Team</w:t>
            </w:r>
          </w:p>
          <w:p w:rsidR="0070431B" w:rsidRDefault="00630A08">
            <w:pPr>
              <w:spacing w:after="0"/>
            </w:pPr>
            <w:r>
              <w:rPr>
                <w:rFonts w:ascii="Hangyaboly" w:hAnsi="Hangyaboly" w:cs="Hangyaboly"/>
                <w:color w:val="1F2A33"/>
                <w:sz w:val="17"/>
                <w:szCs w:val="17"/>
              </w:rPr>
              <w:t>Primary Care Multi-Disciplinary Teams bring physiotherapists, social workers, social work assistants and mental health practitioners into GP practices to support local patients.</w:t>
            </w:r>
          </w:p>
        </w:tc>
        <w:tc>
          <w:tcPr>
            <w:tcW w:w="280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westerntrust.hscni.net/primary-care-multi-disciplinary-teams-bring-positive-ou</w:t>
            </w:r>
            <w:r>
              <w:rPr>
                <w:rFonts w:ascii="Hangyaboly" w:hAnsi="Hangyaboly" w:cs="Hangyaboly"/>
                <w:color w:val="1F2A33"/>
                <w:sz w:val="17"/>
                <w:szCs w:val="17"/>
              </w:rPr>
              <w:t>tcomes-to-local-patients</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17</w:t>
            </w:r>
          </w:p>
        </w:tc>
        <w:tc>
          <w:tcPr>
            <w:tcW w:w="5466"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Emotional Wellbeing TS</w:t>
            </w:r>
          </w:p>
          <w:p w:rsidR="0070431B" w:rsidRDefault="00630A08">
            <w:pPr>
              <w:spacing w:after="0"/>
            </w:pPr>
            <w:r>
              <w:rPr>
                <w:rFonts w:ascii="Hangyaboly" w:hAnsi="Hangyaboly" w:cs="Hangyaboly"/>
                <w:color w:val="1F2A33"/>
                <w:sz w:val="17"/>
                <w:szCs w:val="17"/>
              </w:rPr>
              <w:t>Emotional Wellbeing Teams in Schools is a Western Trust programme offering emotional wellbeing support to children and young people in school settings.</w:t>
            </w:r>
          </w:p>
        </w:tc>
        <w:tc>
          <w:tcPr>
            <w:tcW w:w="280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westerntrust.hscni.net/children-and-young-people-benefit-from-emotional-wellbeing-programme</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t>18</w:t>
            </w:r>
          </w:p>
        </w:tc>
        <w:tc>
          <w:tcPr>
            <w:tcW w:w="5466"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NSPCC</w:t>
            </w:r>
          </w:p>
          <w:p w:rsidR="0070431B" w:rsidRDefault="00630A08">
            <w:pPr>
              <w:spacing w:after="0"/>
            </w:pPr>
            <w:r>
              <w:rPr>
                <w:rFonts w:ascii="Hangyaboly" w:hAnsi="Hangyaboly" w:cs="Hangyaboly"/>
                <w:color w:val="1F2A33"/>
                <w:sz w:val="17"/>
                <w:szCs w:val="17"/>
              </w:rPr>
              <w:t>The NSPCC supports children, young people, families and professionals, including therapeutic help for children recovering from sexual abuse, a mental heal</w:t>
            </w:r>
            <w:r>
              <w:rPr>
                <w:rFonts w:ascii="Hangyaboly" w:hAnsi="Hangyaboly" w:cs="Hangyaboly"/>
                <w:color w:val="1F2A33"/>
                <w:sz w:val="17"/>
                <w:szCs w:val="17"/>
              </w:rPr>
              <w:t>th programme for expectant parents, the Young Witness Service and a helpline for anyone worried about a child.</w:t>
            </w:r>
          </w:p>
        </w:tc>
        <w:tc>
          <w:tcPr>
            <w:tcW w:w="2800" w:type="dxa"/>
            <w:tcBorders>
              <w:top w:val="single" w:sz="4" w:space="0" w:color="B9E3EE"/>
              <w:left w:val="single" w:sz="4" w:space="0" w:color="B9E3EE"/>
              <w:bottom w:val="single" w:sz="4" w:space="0" w:color="B9E3EE"/>
              <w:right w:val="single" w:sz="4" w:space="0" w:color="B9E3EE"/>
            </w:tcBorders>
            <w:shd w:val="clear" w:color="auto" w:fill="E6F6FA"/>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www.nspcc.org.uk/northernireland</w:t>
            </w:r>
          </w:p>
        </w:tc>
      </w:tr>
      <w:tr w:rsidR="0070431B">
        <w:trPr>
          <w:cantSplit/>
        </w:trPr>
        <w:tc>
          <w:tcPr>
            <w:tcW w:w="76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jc w:val="center"/>
            </w:pPr>
            <w:r>
              <w:rPr>
                <w:rFonts w:ascii="Hangyaboly" w:hAnsi="Hangyaboly" w:cs="Hangyaboly"/>
                <w:b/>
                <w:color w:val="0B6B84"/>
                <w:sz w:val="26"/>
                <w:szCs w:val="26"/>
              </w:rPr>
              <w:lastRenderedPageBreak/>
              <w:t>19</w:t>
            </w:r>
          </w:p>
        </w:tc>
        <w:tc>
          <w:tcPr>
            <w:tcW w:w="5466"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40"/>
            </w:pPr>
            <w:r>
              <w:rPr>
                <w:rFonts w:ascii="Hangyaboly" w:hAnsi="Hangyaboly" w:cs="Hangyaboly"/>
                <w:b/>
                <w:color w:val="1F2A33"/>
                <w:sz w:val="21"/>
                <w:szCs w:val="21"/>
              </w:rPr>
              <w:t>Sperrin &amp; Lakeland Floating Support Service, Action for Children</w:t>
            </w:r>
          </w:p>
          <w:p w:rsidR="0070431B" w:rsidRDefault="00630A08">
            <w:pPr>
              <w:spacing w:after="0"/>
            </w:pPr>
            <w:r>
              <w:rPr>
                <w:rFonts w:ascii="Hangyaboly" w:hAnsi="Hangyaboly" w:cs="Hangyaboly"/>
                <w:color w:val="1F2A33"/>
                <w:sz w:val="17"/>
                <w:szCs w:val="17"/>
              </w:rPr>
              <w:t>Supports young people who have left or are leaving care, and those aged 16 to 25 in Enniskillen and 16 to 18 in Omagh who are homeless or at risk of homelessness, with housing support and advice, emotional support and practical help.</w:t>
            </w:r>
          </w:p>
        </w:tc>
        <w:tc>
          <w:tcPr>
            <w:tcW w:w="2800" w:type="dxa"/>
            <w:tcBorders>
              <w:top w:val="single" w:sz="4" w:space="0" w:color="B9E3EE"/>
              <w:left w:val="single" w:sz="4" w:space="0" w:color="B9E3EE"/>
              <w:bottom w:val="single" w:sz="4" w:space="0" w:color="B9E3EE"/>
              <w:right w:val="single" w:sz="4" w:space="0" w:color="B9E3EE"/>
            </w:tcBorders>
            <w:tcMar>
              <w:top w:w="30" w:type="dxa"/>
              <w:left w:w="100" w:type="dxa"/>
              <w:bottom w:w="30" w:type="dxa"/>
              <w:right w:w="110" w:type="dxa"/>
            </w:tcMar>
          </w:tcPr>
          <w:p w:rsidR="0070431B" w:rsidRDefault="00630A08">
            <w:pPr>
              <w:spacing w:after="0"/>
            </w:pPr>
            <w:r>
              <w:rPr>
                <w:rFonts w:ascii="Hangyaboly" w:hAnsi="Hangyaboly" w:cs="Hangyaboly"/>
                <w:color w:val="1F2A33"/>
                <w:sz w:val="17"/>
                <w:szCs w:val="17"/>
              </w:rPr>
              <w:t>www.actionforchildren.</w:t>
            </w:r>
            <w:r>
              <w:rPr>
                <w:rFonts w:ascii="Hangyaboly" w:hAnsi="Hangyaboly" w:cs="Hangyaboly"/>
                <w:color w:val="1F2A33"/>
                <w:sz w:val="17"/>
                <w:szCs w:val="17"/>
              </w:rPr>
              <w:t>org.uk</w:t>
            </w:r>
          </w:p>
        </w:tc>
      </w:tr>
    </w:tbl>
    <w:p w:rsidR="00BB6E4A" w:rsidRDefault="00BB6E4A" w:rsidP="00BB6E4A">
      <w:pPr>
        <w:spacing w:after="0" w:line="20" w:lineRule="exact"/>
        <w:rPr>
          <w:rFonts w:ascii="Hangyaboly" w:hAnsi="Hangyaboly"/>
          <w:sz w:val="2"/>
          <w:szCs w:val="2"/>
        </w:rPr>
      </w:pPr>
    </w:p>
    <w:p w:rsidR="00BB6E4A" w:rsidRPr="00BB6E4A" w:rsidRDefault="00BB6E4A" w:rsidP="00BB6E4A">
      <w:pPr>
        <w:tabs>
          <w:tab w:val="left" w:pos="8145"/>
        </w:tabs>
        <w:spacing w:after="0" w:line="20" w:lineRule="exact"/>
        <w:rPr>
          <w:rFonts w:ascii="Hangyaboly" w:hAnsi="Hangyaboly"/>
          <w:sz w:val="2"/>
          <w:szCs w:val="2"/>
        </w:rPr>
      </w:pPr>
      <w:r>
        <w:rPr>
          <w:rFonts w:ascii="Hangyaboly" w:hAnsi="Hangyaboly"/>
          <w:sz w:val="2"/>
          <w:szCs w:val="36"/>
        </w:rPr>
        <w:tab/>
      </w:r>
    </w:p>
    <w:sectPr w:rsidR="00BB6E4A" w:rsidRPr="00BB6E4A">
      <w:headerReference w:type="default" r:id="rId7"/>
      <w:footerReference w:type="default" r:id="rId8"/>
      <w:pgSz w:w="11906" w:h="16838"/>
      <w:pgMar w:top="370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B37" w:rsidRDefault="00535B37" w:rsidP="00BB6E4A">
      <w:pPr>
        <w:spacing w:after="0" w:line="240" w:lineRule="auto"/>
      </w:pPr>
      <w:r>
        <w:separator/>
      </w:r>
    </w:p>
  </w:endnote>
  <w:endnote w:type="continuationSeparator" w:id="0">
    <w:p w:rsidR="00535B37" w:rsidRDefault="00535B37" w:rsidP="00BB6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Hangyabol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E4A" w:rsidRDefault="00BB6E4A">
    <w:pPr>
      <w:pStyle w:val="Footer"/>
    </w:pPr>
    <w:r>
      <w:rPr>
        <w:noProof/>
        <w:lang w:eastAsia="en-GB"/>
      </w:rPr>
      <w:drawing>
        <wp:anchor distT="0" distB="0" distL="114300" distR="114300" simplePos="0" relativeHeight="251659264" behindDoc="0" locked="0" layoutInCell="1" allowOverlap="1" wp14:anchorId="3E09E2D6" wp14:editId="26544262">
          <wp:simplePos x="0" y="0"/>
          <wp:positionH relativeFrom="margin">
            <wp:align>center</wp:align>
          </wp:positionH>
          <wp:positionV relativeFrom="paragraph">
            <wp:posOffset>-24130</wp:posOffset>
          </wp:positionV>
          <wp:extent cx="2133600" cy="365760"/>
          <wp:effectExtent l="0" t="0" r="0" b="0"/>
          <wp:wrapSquare wrapText="bothSides"/>
          <wp:docPr id="1583019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36576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B37" w:rsidRDefault="00535B37" w:rsidP="00BB6E4A">
      <w:pPr>
        <w:spacing w:after="0" w:line="240" w:lineRule="auto"/>
      </w:pPr>
      <w:r>
        <w:separator/>
      </w:r>
    </w:p>
  </w:footnote>
  <w:footnote w:type="continuationSeparator" w:id="0">
    <w:p w:rsidR="00535B37" w:rsidRDefault="00535B37" w:rsidP="00BB6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E4A" w:rsidRDefault="00BB6E4A">
    <w:pPr>
      <w:pStyle w:val="Header"/>
    </w:pPr>
    <w:r w:rsidRPr="00BB6E4A">
      <w:rPr>
        <w:noProof/>
        <w:lang w:eastAsia="en-GB"/>
      </w:rPr>
      <w:drawing>
        <wp:anchor distT="0" distB="0" distL="114300" distR="114300" simplePos="0" relativeHeight="251658240" behindDoc="0" locked="0" layoutInCell="1" allowOverlap="1" wp14:anchorId="57070E5B" wp14:editId="1531E096">
          <wp:simplePos x="0" y="0"/>
          <wp:positionH relativeFrom="margin">
            <wp:align>center</wp:align>
          </wp:positionH>
          <wp:positionV relativeFrom="paragraph">
            <wp:posOffset>-173355</wp:posOffset>
          </wp:positionV>
          <wp:extent cx="3209925" cy="1827530"/>
          <wp:effectExtent l="0" t="0" r="9525" b="1270"/>
          <wp:wrapTopAndBottom/>
          <wp:docPr id="2074744744" name="Picture 1" descr="Thank you for being he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44744" name="Picture 1" descr="Thank you for being he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209925" cy="182753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E4A"/>
    <w:rsid w:val="000E28AA"/>
    <w:rsid w:val="00260F8A"/>
    <w:rsid w:val="00280CD7"/>
    <w:rsid w:val="003F2215"/>
    <w:rsid w:val="00535B37"/>
    <w:rsid w:val="00630A08"/>
    <w:rsid w:val="0070431B"/>
    <w:rsid w:val="00BB6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287B3"/>
  <w15:chartTrackingRefBased/>
  <w15:docId w15:val="{38C82439-CD0D-46FE-80F3-6BBE0F578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6E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6E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E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6E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6E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6E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E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E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E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E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6E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6E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6E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6E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6E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6E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6E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6E4A"/>
    <w:rPr>
      <w:rFonts w:eastAsiaTheme="majorEastAsia" w:cstheme="majorBidi"/>
      <w:color w:val="272727" w:themeColor="text1" w:themeTint="D8"/>
    </w:rPr>
  </w:style>
  <w:style w:type="paragraph" w:styleId="Title">
    <w:name w:val="Title"/>
    <w:basedOn w:val="Normal"/>
    <w:next w:val="Normal"/>
    <w:link w:val="TitleChar"/>
    <w:uiPriority w:val="10"/>
    <w:qFormat/>
    <w:rsid w:val="00BB6E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E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E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6E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E4A"/>
    <w:pPr>
      <w:spacing w:before="160"/>
      <w:jc w:val="center"/>
    </w:pPr>
    <w:rPr>
      <w:i/>
      <w:iCs/>
      <w:color w:val="404040" w:themeColor="text1" w:themeTint="BF"/>
    </w:rPr>
  </w:style>
  <w:style w:type="character" w:customStyle="1" w:styleId="QuoteChar">
    <w:name w:val="Quote Char"/>
    <w:basedOn w:val="DefaultParagraphFont"/>
    <w:link w:val="Quote"/>
    <w:uiPriority w:val="29"/>
    <w:rsid w:val="00BB6E4A"/>
    <w:rPr>
      <w:i/>
      <w:iCs/>
      <w:color w:val="404040" w:themeColor="text1" w:themeTint="BF"/>
    </w:rPr>
  </w:style>
  <w:style w:type="paragraph" w:styleId="ListParagraph">
    <w:name w:val="List Paragraph"/>
    <w:basedOn w:val="Normal"/>
    <w:uiPriority w:val="34"/>
    <w:qFormat/>
    <w:rsid w:val="00BB6E4A"/>
    <w:pPr>
      <w:ind w:left="720"/>
      <w:contextualSpacing/>
    </w:pPr>
  </w:style>
  <w:style w:type="character" w:styleId="IntenseEmphasis">
    <w:name w:val="Intense Emphasis"/>
    <w:basedOn w:val="DefaultParagraphFont"/>
    <w:uiPriority w:val="21"/>
    <w:qFormat/>
    <w:rsid w:val="00BB6E4A"/>
    <w:rPr>
      <w:i/>
      <w:iCs/>
      <w:color w:val="0F4761" w:themeColor="accent1" w:themeShade="BF"/>
    </w:rPr>
  </w:style>
  <w:style w:type="paragraph" w:styleId="IntenseQuote">
    <w:name w:val="Intense Quote"/>
    <w:basedOn w:val="Normal"/>
    <w:next w:val="Normal"/>
    <w:link w:val="IntenseQuoteChar"/>
    <w:uiPriority w:val="30"/>
    <w:qFormat/>
    <w:rsid w:val="00BB6E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6E4A"/>
    <w:rPr>
      <w:i/>
      <w:iCs/>
      <w:color w:val="0F4761" w:themeColor="accent1" w:themeShade="BF"/>
    </w:rPr>
  </w:style>
  <w:style w:type="character" w:styleId="IntenseReference">
    <w:name w:val="Intense Reference"/>
    <w:basedOn w:val="DefaultParagraphFont"/>
    <w:uiPriority w:val="32"/>
    <w:qFormat/>
    <w:rsid w:val="00BB6E4A"/>
    <w:rPr>
      <w:b/>
      <w:bCs/>
      <w:smallCaps/>
      <w:color w:val="0F4761" w:themeColor="accent1" w:themeShade="BF"/>
      <w:spacing w:val="5"/>
    </w:rPr>
  </w:style>
  <w:style w:type="paragraph" w:styleId="Header">
    <w:name w:val="header"/>
    <w:basedOn w:val="Normal"/>
    <w:link w:val="HeaderChar"/>
    <w:uiPriority w:val="99"/>
    <w:unhideWhenUsed/>
    <w:rsid w:val="00BB6E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E4A"/>
  </w:style>
  <w:style w:type="paragraph" w:styleId="Footer">
    <w:name w:val="footer"/>
    <w:basedOn w:val="Normal"/>
    <w:link w:val="FooterChar"/>
    <w:uiPriority w:val="99"/>
    <w:unhideWhenUsed/>
    <w:rsid w:val="00BB6E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6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754</Words>
  <Characters>4299</Characters>
  <Application>Microsoft Office Word</Application>
  <DocSecurity>0</DocSecurity>
  <Lines>35</Lines>
  <Paragraphs>10</Paragraphs>
  <ScaleCrop>false</ScaleCrop>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 Daly</dc:creator>
  <cp:keywords/>
  <dc:description/>
  <cp:lastModifiedBy>Daly Martin</cp:lastModifiedBy>
  <cp:revision>2</cp:revision>
  <dcterms:created xsi:type="dcterms:W3CDTF">2026-10-08T22:03:00Z</dcterms:created>
  <dcterms:modified xsi:type="dcterms:W3CDTF">2026-10-20T14:57:00Z</dcterms:modified>
</cp:coreProperties>
</file>